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1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Поправка</w:t>
      </w:r>
      <w:r w:rsidR="000D1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</w:t>
      </w: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682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Чернігівської районної ради</w:t>
      </w:r>
    </w:p>
    <w:p w:rsidR="002D0ECB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районний бюджет на 2018 рік»</w:t>
      </w:r>
    </w:p>
    <w:p w:rsidR="007F6857" w:rsidRDefault="007F6857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F1" w:rsidRDefault="000D12F1" w:rsidP="000D12F1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ab/>
      </w:r>
      <w:r w:rsidRPr="000D12F1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пункті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12  проекту  </w:t>
      </w:r>
      <w:proofErr w:type="spellStart"/>
      <w:proofErr w:type="gramStart"/>
      <w:r w:rsidRPr="000D12F1">
        <w:rPr>
          <w:rFonts w:ascii="Times New Roman" w:hAnsi="Times New Roman" w:cs="Times New Roman"/>
          <w:sz w:val="28"/>
          <w:szCs w:val="32"/>
        </w:rPr>
        <w:t>р</w:t>
      </w:r>
      <w:proofErr w:type="gramEnd"/>
      <w:r w:rsidRPr="000D12F1">
        <w:rPr>
          <w:rFonts w:ascii="Times New Roman" w:hAnsi="Times New Roman" w:cs="Times New Roman"/>
          <w:sz w:val="28"/>
          <w:szCs w:val="32"/>
        </w:rPr>
        <w:t>ішення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виключити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 перший  абзац 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наступного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змісту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0D12F1" w:rsidRPr="000D12F1" w:rsidRDefault="000D12F1" w:rsidP="000D12F1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ab/>
      </w:r>
      <w:r w:rsidRPr="000D12F1">
        <w:rPr>
          <w:rFonts w:ascii="Times New Roman" w:hAnsi="Times New Roman" w:cs="Times New Roman"/>
          <w:sz w:val="28"/>
          <w:szCs w:val="32"/>
        </w:rPr>
        <w:t xml:space="preserve">«до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закінчення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першого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кварталу 2018 року внести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пропозиції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щодо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приведення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мережі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штатів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бюджетних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установ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відповідність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виділених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асигнувань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фінансування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галузей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0D12F1">
        <w:rPr>
          <w:rFonts w:ascii="Times New Roman" w:hAnsi="Times New Roman" w:cs="Times New Roman"/>
          <w:sz w:val="28"/>
          <w:szCs w:val="32"/>
        </w:rPr>
        <w:t>соц</w:t>
      </w:r>
      <w:proofErr w:type="gramEnd"/>
      <w:r w:rsidRPr="000D12F1">
        <w:rPr>
          <w:rFonts w:ascii="Times New Roman" w:hAnsi="Times New Roman" w:cs="Times New Roman"/>
          <w:sz w:val="28"/>
          <w:szCs w:val="32"/>
        </w:rPr>
        <w:t>іально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культурної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сфери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забезпечивши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при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цьому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неухильне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виконання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вимог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Бюджетного Кодексу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України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щодо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утримання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керівниками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бюджетних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установ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чисельності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працівників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здійснення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фактичних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видатків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заробітну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плату (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включаючи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видатки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премії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інші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види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заохочень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чи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винагород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proofErr w:type="gramStart"/>
      <w:r w:rsidRPr="000D12F1">
        <w:rPr>
          <w:rFonts w:ascii="Times New Roman" w:hAnsi="Times New Roman" w:cs="Times New Roman"/>
          <w:sz w:val="28"/>
          <w:szCs w:val="32"/>
        </w:rPr>
        <w:t>матер</w:t>
      </w:r>
      <w:proofErr w:type="gramEnd"/>
      <w:r w:rsidRPr="000D12F1">
        <w:rPr>
          <w:rFonts w:ascii="Times New Roman" w:hAnsi="Times New Roman" w:cs="Times New Roman"/>
          <w:sz w:val="28"/>
          <w:szCs w:val="32"/>
        </w:rPr>
        <w:t>іальну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допомогу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лише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в межах фонду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заробітної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плати,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затвердженого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для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бюджетних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установ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0D12F1">
        <w:rPr>
          <w:rFonts w:ascii="Times New Roman" w:hAnsi="Times New Roman" w:cs="Times New Roman"/>
          <w:sz w:val="28"/>
          <w:szCs w:val="32"/>
        </w:rPr>
        <w:t>кошторисах</w:t>
      </w:r>
      <w:proofErr w:type="spellEnd"/>
      <w:r w:rsidRPr="000D12F1">
        <w:rPr>
          <w:rFonts w:ascii="Times New Roman" w:hAnsi="Times New Roman" w:cs="Times New Roman"/>
          <w:sz w:val="28"/>
          <w:szCs w:val="32"/>
        </w:rPr>
        <w:t>».</w:t>
      </w:r>
    </w:p>
    <w:p w:rsidR="00FC5ECD" w:rsidRPr="00FC5ECD" w:rsidRDefault="00FC5ECD">
      <w:pPr>
        <w:spacing w:before="0"/>
        <w:rPr>
          <w:rFonts w:ascii="Times New Roman" w:hAnsi="Times New Roman" w:cs="Times New Roman"/>
          <w:sz w:val="24"/>
          <w:szCs w:val="28"/>
        </w:rPr>
      </w:pPr>
    </w:p>
    <w:sectPr w:rsidR="00FC5ECD" w:rsidRPr="00FC5ECD" w:rsidSect="002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8"/>
    <w:rsid w:val="000D12F1"/>
    <w:rsid w:val="0027241C"/>
    <w:rsid w:val="002B568D"/>
    <w:rsid w:val="002D0ECB"/>
    <w:rsid w:val="00486828"/>
    <w:rsid w:val="007019DE"/>
    <w:rsid w:val="007F6857"/>
    <w:rsid w:val="009E703B"/>
    <w:rsid w:val="00CA2A71"/>
    <w:rsid w:val="00FC2367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2017-12-27T07:01:00Z</dcterms:created>
  <dcterms:modified xsi:type="dcterms:W3CDTF">2017-12-27T07:05:00Z</dcterms:modified>
</cp:coreProperties>
</file>